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51628" w14:textId="3A5D58F2" w:rsidR="00662777" w:rsidRDefault="00662777" w:rsidP="00662777">
      <w:pPr>
        <w:pStyle w:val="Heading2"/>
        <w:rPr>
          <w:lang w:val="en-AU"/>
        </w:rPr>
      </w:pPr>
      <w:r>
        <w:rPr>
          <w:lang w:val="en-AU"/>
        </w:rPr>
        <w:t>Question.</w:t>
      </w:r>
    </w:p>
    <w:p w14:paraId="296697BF" w14:textId="77777777" w:rsidR="00662777" w:rsidRDefault="00662777">
      <w:pPr>
        <w:rPr>
          <w:lang w:val="en-AU"/>
        </w:rPr>
      </w:pPr>
    </w:p>
    <w:p w14:paraId="0788F93D" w14:textId="7BEB12EE" w:rsidR="00662777" w:rsidRDefault="00662777">
      <w:pPr>
        <w:rPr>
          <w:lang w:val="en-AU"/>
        </w:rPr>
      </w:pPr>
      <w:r>
        <w:rPr>
          <w:lang w:val="en-AU"/>
        </w:rPr>
        <w:t>Now that the undefined term “kicking strap” has been replaced with the Class Rules defined term “</w:t>
      </w:r>
      <w:r w:rsidRPr="00662777">
        <w:rPr>
          <w:u w:val="single"/>
          <w:lang w:val="en-AU"/>
        </w:rPr>
        <w:t>vang</w:t>
      </w:r>
      <w:r>
        <w:rPr>
          <w:lang w:val="en-AU"/>
        </w:rPr>
        <w:t xml:space="preserve">”, and given that a </w:t>
      </w:r>
      <w:r w:rsidRPr="00662777">
        <w:rPr>
          <w:u w:val="single"/>
          <w:lang w:val="en-AU"/>
        </w:rPr>
        <w:t>vang</w:t>
      </w:r>
      <w:r>
        <w:rPr>
          <w:lang w:val="en-AU"/>
        </w:rPr>
        <w:t xml:space="preserve"> is defined as “[e]</w:t>
      </w:r>
      <w:proofErr w:type="spellStart"/>
      <w:r>
        <w:rPr>
          <w:lang w:val="en-AU"/>
        </w:rPr>
        <w:t>quipment</w:t>
      </w:r>
      <w:proofErr w:type="spellEnd"/>
      <w:r>
        <w:rPr>
          <w:lang w:val="en-AU"/>
        </w:rPr>
        <w:t xml:space="preserve"> connected to the </w:t>
      </w:r>
      <w:r w:rsidRPr="00662777">
        <w:rPr>
          <w:b/>
          <w:bCs/>
          <w:lang w:val="en-AU"/>
        </w:rPr>
        <w:t>boom</w:t>
      </w:r>
      <w:r>
        <w:rPr>
          <w:lang w:val="en-AU"/>
        </w:rPr>
        <w:t xml:space="preserve"> and used to control the angle between the </w:t>
      </w:r>
      <w:r w:rsidRPr="00662777">
        <w:rPr>
          <w:b/>
          <w:bCs/>
          <w:lang w:val="en-AU"/>
        </w:rPr>
        <w:t>mast</w:t>
      </w:r>
      <w:r>
        <w:rPr>
          <w:lang w:val="en-AU"/>
        </w:rPr>
        <w:t xml:space="preserve"> and the </w:t>
      </w:r>
      <w:r w:rsidRPr="00662777">
        <w:rPr>
          <w:b/>
          <w:bCs/>
          <w:lang w:val="en-AU"/>
        </w:rPr>
        <w:t>boom</w:t>
      </w:r>
      <w:r>
        <w:rPr>
          <w:lang w:val="en-AU"/>
        </w:rPr>
        <w:t>”, can a vang operate in compression as well as in tension</w:t>
      </w:r>
      <w:r w:rsidR="00EE153C">
        <w:rPr>
          <w:lang w:val="en-AU"/>
        </w:rPr>
        <w:t xml:space="preserve"> in order to control that angle</w:t>
      </w:r>
      <w:r>
        <w:rPr>
          <w:lang w:val="en-AU"/>
        </w:rPr>
        <w:t>?</w:t>
      </w:r>
    </w:p>
    <w:p w14:paraId="68DADD5D" w14:textId="77777777" w:rsidR="00662777" w:rsidRDefault="00662777">
      <w:pPr>
        <w:rPr>
          <w:lang w:val="en-AU"/>
        </w:rPr>
      </w:pPr>
    </w:p>
    <w:p w14:paraId="7158B0DA" w14:textId="102C6231" w:rsidR="00662777" w:rsidRDefault="00662777" w:rsidP="00662777">
      <w:pPr>
        <w:pStyle w:val="Heading2"/>
        <w:rPr>
          <w:lang w:val="en-AU"/>
        </w:rPr>
      </w:pPr>
      <w:r>
        <w:rPr>
          <w:lang w:val="en-AU"/>
        </w:rPr>
        <w:t>Relevant Class Rules</w:t>
      </w:r>
    </w:p>
    <w:p w14:paraId="39BDD427" w14:textId="77777777" w:rsidR="00662777" w:rsidRDefault="00662777">
      <w:pPr>
        <w:rPr>
          <w:lang w:val="en-AU"/>
        </w:rPr>
      </w:pPr>
    </w:p>
    <w:p w14:paraId="5CF331FF" w14:textId="5550E67B" w:rsidR="00662777" w:rsidRDefault="00662777" w:rsidP="00662777">
      <w:pPr>
        <w:ind w:left="720"/>
        <w:rPr>
          <w:lang w:val="en-AU"/>
        </w:rPr>
      </w:pPr>
      <w:r>
        <w:rPr>
          <w:lang w:val="en-AU"/>
        </w:rPr>
        <w:t>A.1.4 DEFINITIONS</w:t>
      </w:r>
    </w:p>
    <w:p w14:paraId="16D1DB8F" w14:textId="77777777" w:rsidR="00662777" w:rsidRPr="00610A56" w:rsidRDefault="00662777" w:rsidP="00662777">
      <w:pPr>
        <w:tabs>
          <w:tab w:val="left" w:pos="851"/>
        </w:tabs>
        <w:spacing w:before="129" w:line="237" w:lineRule="auto"/>
        <w:ind w:left="2715" w:right="-1" w:hanging="1275"/>
        <w:jc w:val="both"/>
      </w:pPr>
      <w:r w:rsidRPr="00610A56">
        <w:rPr>
          <w:u w:val="single"/>
        </w:rPr>
        <w:t>Vang</w:t>
      </w:r>
      <w:r w:rsidRPr="00D275AF">
        <w:tab/>
      </w:r>
      <w:r w:rsidRPr="00610A56">
        <w:t xml:space="preserve">Equipment connected to the </w:t>
      </w:r>
      <w:r w:rsidRPr="00610A56">
        <w:rPr>
          <w:b/>
          <w:bCs/>
        </w:rPr>
        <w:t>boom</w:t>
      </w:r>
      <w:r w:rsidRPr="00610A56">
        <w:t xml:space="preserve"> and used to control the angle between the </w:t>
      </w:r>
      <w:r w:rsidRPr="00610A56">
        <w:rPr>
          <w:b/>
          <w:bCs/>
        </w:rPr>
        <w:t>mast</w:t>
      </w:r>
      <w:r w:rsidRPr="00610A56">
        <w:t xml:space="preserve"> and the </w:t>
      </w:r>
      <w:r w:rsidRPr="00610A56">
        <w:rPr>
          <w:b/>
          <w:bCs/>
        </w:rPr>
        <w:t>boom</w:t>
      </w:r>
      <w:r w:rsidRPr="00610A56">
        <w:t>.</w:t>
      </w:r>
    </w:p>
    <w:p w14:paraId="6DED5CE8" w14:textId="77777777" w:rsidR="00662777" w:rsidRDefault="00662777" w:rsidP="00662777">
      <w:pPr>
        <w:rPr>
          <w:lang w:val="en-AU"/>
        </w:rPr>
      </w:pPr>
    </w:p>
    <w:p w14:paraId="6F6BA637" w14:textId="16B7E789" w:rsidR="00662777" w:rsidRDefault="00662777" w:rsidP="00662777">
      <w:pPr>
        <w:ind w:left="720"/>
        <w:rPr>
          <w:lang w:val="en-AU"/>
        </w:rPr>
      </w:pPr>
      <w:r>
        <w:rPr>
          <w:lang w:val="en-AU"/>
        </w:rPr>
        <w:t>F.6.2(a) [RUNNING RIGGING, PARTS] MANDATORY</w:t>
      </w:r>
    </w:p>
    <w:p w14:paraId="5A360C6B" w14:textId="198D41CC" w:rsidR="00662777" w:rsidRDefault="00662777" w:rsidP="00662777">
      <w:pPr>
        <w:ind w:left="1440"/>
        <w:rPr>
          <w:lang w:val="en-AU"/>
        </w:rPr>
      </w:pPr>
      <w:r>
        <w:rPr>
          <w:lang w:val="en-AU"/>
        </w:rPr>
        <w:t xml:space="preserve">(2) </w:t>
      </w:r>
      <w:r>
        <w:rPr>
          <w:b/>
          <w:bCs/>
          <w:lang w:val="en-AU"/>
        </w:rPr>
        <w:t>Mainsail boom</w:t>
      </w:r>
      <w:r>
        <w:rPr>
          <w:lang w:val="en-AU"/>
        </w:rPr>
        <w:t xml:space="preserve"> </w:t>
      </w:r>
      <w:r>
        <w:rPr>
          <w:u w:val="single"/>
          <w:lang w:val="en-AU"/>
        </w:rPr>
        <w:t>vang</w:t>
      </w:r>
    </w:p>
    <w:p w14:paraId="3FF56F88" w14:textId="77777777" w:rsidR="00662777" w:rsidRDefault="00662777" w:rsidP="00662777">
      <w:pPr>
        <w:ind w:left="1440"/>
        <w:rPr>
          <w:lang w:val="en-AU"/>
        </w:rPr>
      </w:pPr>
    </w:p>
    <w:p w14:paraId="21A8AC04" w14:textId="3BBBD811" w:rsidR="00662777" w:rsidRDefault="00662777" w:rsidP="00662777">
      <w:pPr>
        <w:pStyle w:val="Heading2"/>
        <w:rPr>
          <w:lang w:val="en-AU"/>
        </w:rPr>
      </w:pPr>
      <w:r>
        <w:rPr>
          <w:lang w:val="en-AU"/>
        </w:rPr>
        <w:t>Relevant ERS Definitions</w:t>
      </w:r>
    </w:p>
    <w:p w14:paraId="76FA42E5" w14:textId="77777777" w:rsidR="00662777" w:rsidRDefault="00662777" w:rsidP="00662777">
      <w:pPr>
        <w:rPr>
          <w:lang w:val="en-AU"/>
        </w:rPr>
      </w:pPr>
    </w:p>
    <w:p w14:paraId="6D87280E" w14:textId="41E5EA36" w:rsidR="00662777" w:rsidRDefault="00662777" w:rsidP="00662777">
      <w:pPr>
        <w:ind w:left="720"/>
        <w:rPr>
          <w:lang w:val="en-AU"/>
        </w:rPr>
      </w:pPr>
      <w:r>
        <w:rPr>
          <w:lang w:val="en-AU"/>
        </w:rPr>
        <w:t xml:space="preserve">F.1.6 </w:t>
      </w:r>
      <w:r>
        <w:rPr>
          <w:b/>
          <w:bCs/>
          <w:lang w:val="en-AU"/>
        </w:rPr>
        <w:t>Rigging</w:t>
      </w:r>
    </w:p>
    <w:p w14:paraId="2147A457" w14:textId="38726DAC" w:rsidR="00662777" w:rsidRDefault="00662777" w:rsidP="00662777">
      <w:pPr>
        <w:ind w:left="1440"/>
        <w:rPr>
          <w:lang w:val="en-AU"/>
        </w:rPr>
      </w:pPr>
      <w:r>
        <w:rPr>
          <w:lang w:val="en-AU"/>
        </w:rPr>
        <w:t xml:space="preserve">Any equipment attached and/or </w:t>
      </w:r>
      <w:r>
        <w:rPr>
          <w:b/>
          <w:bCs/>
          <w:lang w:val="en-AU"/>
        </w:rPr>
        <w:t>connected</w:t>
      </w:r>
      <w:r>
        <w:rPr>
          <w:lang w:val="en-AU"/>
        </w:rPr>
        <w:t xml:space="preserve"> at one or both ends to </w:t>
      </w:r>
      <w:r>
        <w:rPr>
          <w:b/>
          <w:bCs/>
          <w:lang w:val="en-AU"/>
        </w:rPr>
        <w:t>spars</w:t>
      </w:r>
      <w:r>
        <w:rPr>
          <w:lang w:val="en-AU"/>
        </w:rPr>
        <w:t xml:space="preserve">, </w:t>
      </w:r>
      <w:r>
        <w:rPr>
          <w:b/>
          <w:bCs/>
          <w:lang w:val="en-AU"/>
        </w:rPr>
        <w:t>sails</w:t>
      </w:r>
      <w:r>
        <w:rPr>
          <w:lang w:val="en-AU"/>
        </w:rPr>
        <w:t xml:space="preserve"> or other </w:t>
      </w:r>
      <w:r>
        <w:rPr>
          <w:b/>
          <w:bCs/>
          <w:lang w:val="en-AU"/>
        </w:rPr>
        <w:t>rigging</w:t>
      </w:r>
      <w:r>
        <w:rPr>
          <w:lang w:val="en-AU"/>
        </w:rPr>
        <w:t xml:space="preserve"> and capable of working in tension only.  Includes associated </w:t>
      </w:r>
      <w:r>
        <w:rPr>
          <w:b/>
          <w:bCs/>
          <w:lang w:val="en-AU"/>
        </w:rPr>
        <w:t>fittings</w:t>
      </w:r>
      <w:r>
        <w:rPr>
          <w:lang w:val="en-AU"/>
        </w:rPr>
        <w:t xml:space="preserve"> which are not permanently fixed to a </w:t>
      </w:r>
      <w:r>
        <w:rPr>
          <w:b/>
          <w:bCs/>
          <w:lang w:val="en-AU"/>
        </w:rPr>
        <w:t>hull</w:t>
      </w:r>
      <w:r>
        <w:rPr>
          <w:lang w:val="en-AU"/>
        </w:rPr>
        <w:t xml:space="preserve">, </w:t>
      </w:r>
      <w:r>
        <w:rPr>
          <w:b/>
          <w:bCs/>
          <w:lang w:val="en-AU"/>
        </w:rPr>
        <w:t>spar</w:t>
      </w:r>
      <w:r>
        <w:rPr>
          <w:lang w:val="en-AU"/>
        </w:rPr>
        <w:t xml:space="preserve"> or </w:t>
      </w:r>
      <w:r>
        <w:rPr>
          <w:b/>
          <w:bCs/>
          <w:lang w:val="en-AU"/>
        </w:rPr>
        <w:t>spreader</w:t>
      </w:r>
      <w:r>
        <w:rPr>
          <w:lang w:val="en-AU"/>
        </w:rPr>
        <w:t>.</w:t>
      </w:r>
    </w:p>
    <w:p w14:paraId="4F2CE51F" w14:textId="77777777" w:rsidR="00662777" w:rsidRDefault="00662777" w:rsidP="00662777">
      <w:pPr>
        <w:ind w:left="1440"/>
        <w:rPr>
          <w:lang w:val="en-AU"/>
        </w:rPr>
      </w:pPr>
    </w:p>
    <w:p w14:paraId="362609A2" w14:textId="13B509A5" w:rsidR="00662777" w:rsidRDefault="00662777" w:rsidP="00662777">
      <w:pPr>
        <w:ind w:left="720"/>
        <w:rPr>
          <w:b/>
          <w:bCs/>
          <w:lang w:val="en-AU"/>
        </w:rPr>
      </w:pPr>
      <w:r>
        <w:rPr>
          <w:lang w:val="en-AU"/>
        </w:rPr>
        <w:t xml:space="preserve">F.1.7 </w:t>
      </w:r>
      <w:r>
        <w:rPr>
          <w:b/>
          <w:bCs/>
          <w:lang w:val="en-AU"/>
        </w:rPr>
        <w:t>Rigging Types</w:t>
      </w:r>
    </w:p>
    <w:p w14:paraId="61137D5B" w14:textId="3F215EB0" w:rsidR="00662777" w:rsidRDefault="00662777" w:rsidP="00662777">
      <w:pPr>
        <w:ind w:left="1440"/>
        <w:rPr>
          <w:lang w:val="en-AU"/>
        </w:rPr>
      </w:pPr>
      <w:r>
        <w:rPr>
          <w:lang w:val="en-AU"/>
        </w:rPr>
        <w:t>(b) RUNNING RIGGING</w:t>
      </w:r>
    </w:p>
    <w:p w14:paraId="1DA4C78F" w14:textId="6B6C1527" w:rsidR="00662777" w:rsidRDefault="00662777" w:rsidP="00662777">
      <w:pPr>
        <w:ind w:left="2160"/>
        <w:rPr>
          <w:lang w:val="en-AU"/>
        </w:rPr>
      </w:pPr>
      <w:r>
        <w:rPr>
          <w:lang w:val="en-AU"/>
        </w:rPr>
        <w:t>(xi) VANG</w:t>
      </w:r>
    </w:p>
    <w:p w14:paraId="0B69A2F3" w14:textId="77777777" w:rsidR="00662777" w:rsidRDefault="00662777" w:rsidP="00662777">
      <w:pPr>
        <w:ind w:left="2160"/>
        <w:rPr>
          <w:lang w:val="en-AU"/>
        </w:rPr>
      </w:pPr>
    </w:p>
    <w:p w14:paraId="170496D9" w14:textId="4475DD40" w:rsidR="00662777" w:rsidRDefault="00662777" w:rsidP="00662777">
      <w:pPr>
        <w:pStyle w:val="Heading2"/>
        <w:rPr>
          <w:lang w:val="en-AU"/>
        </w:rPr>
      </w:pPr>
      <w:r>
        <w:rPr>
          <w:lang w:val="en-AU"/>
        </w:rPr>
        <w:t>Discussion</w:t>
      </w:r>
    </w:p>
    <w:p w14:paraId="6FBC29FF" w14:textId="77777777" w:rsidR="00662777" w:rsidRDefault="00662777" w:rsidP="00662777">
      <w:pPr>
        <w:rPr>
          <w:b/>
          <w:bCs/>
          <w:lang w:val="en-AU"/>
        </w:rPr>
      </w:pPr>
    </w:p>
    <w:p w14:paraId="7057CB88" w14:textId="4CBE0170" w:rsidR="00BD0692" w:rsidRDefault="00BD0692" w:rsidP="00662777">
      <w:pPr>
        <w:rPr>
          <w:lang w:val="en-AU"/>
        </w:rPr>
      </w:pPr>
      <w:r>
        <w:rPr>
          <w:lang w:val="en-AU"/>
        </w:rPr>
        <w:t xml:space="preserve">For the purposes of this discussion, “operating in tension” with respect to a </w:t>
      </w:r>
      <w:r>
        <w:rPr>
          <w:u w:val="single"/>
          <w:lang w:val="en-AU"/>
        </w:rPr>
        <w:t>vang</w:t>
      </w:r>
      <w:r>
        <w:rPr>
          <w:lang w:val="en-AU"/>
        </w:rPr>
        <w:t xml:space="preserve"> means that it is pulling the </w:t>
      </w:r>
      <w:r w:rsidRPr="005E7751">
        <w:rPr>
          <w:b/>
          <w:bCs/>
          <w:lang w:val="en-AU"/>
        </w:rPr>
        <w:t>boom</w:t>
      </w:r>
      <w:r>
        <w:rPr>
          <w:lang w:val="en-AU"/>
        </w:rPr>
        <w:t xml:space="preserve"> down, toward the deck.  “Operating in compression”, on the other hand, would mean pushing the </w:t>
      </w:r>
      <w:r w:rsidRPr="005E7751">
        <w:rPr>
          <w:b/>
          <w:bCs/>
          <w:lang w:val="en-AU"/>
        </w:rPr>
        <w:t>boom</w:t>
      </w:r>
      <w:r>
        <w:rPr>
          <w:lang w:val="en-AU"/>
        </w:rPr>
        <w:t xml:space="preserve"> up, away from the deck.</w:t>
      </w:r>
    </w:p>
    <w:p w14:paraId="0FA23AA8" w14:textId="77777777" w:rsidR="00BD0692" w:rsidRDefault="00BD0692" w:rsidP="00662777">
      <w:pPr>
        <w:rPr>
          <w:lang w:val="en-AU"/>
        </w:rPr>
      </w:pPr>
    </w:p>
    <w:p w14:paraId="67A215EB" w14:textId="52F0D6A3" w:rsidR="00BD0692" w:rsidRDefault="00BD0692" w:rsidP="00662777">
      <w:pPr>
        <w:rPr>
          <w:lang w:val="en-AU"/>
        </w:rPr>
      </w:pPr>
      <w:r>
        <w:rPr>
          <w:lang w:val="en-AU"/>
        </w:rPr>
        <w:t xml:space="preserve">As an item of </w:t>
      </w:r>
      <w:r>
        <w:rPr>
          <w:b/>
          <w:bCs/>
          <w:lang w:val="en-AU"/>
        </w:rPr>
        <w:t>running rigging</w:t>
      </w:r>
      <w:r>
        <w:rPr>
          <w:lang w:val="en-AU"/>
        </w:rPr>
        <w:t xml:space="preserve">, a </w:t>
      </w:r>
      <w:r>
        <w:rPr>
          <w:u w:val="single"/>
          <w:lang w:val="en-AU"/>
        </w:rPr>
        <w:t>vang</w:t>
      </w:r>
      <w:r>
        <w:rPr>
          <w:lang w:val="en-AU"/>
        </w:rPr>
        <w:t xml:space="preserve"> must comply with the ERS definition of </w:t>
      </w:r>
      <w:r>
        <w:rPr>
          <w:b/>
          <w:bCs/>
          <w:lang w:val="en-AU"/>
        </w:rPr>
        <w:t>rigging</w:t>
      </w:r>
      <w:r>
        <w:rPr>
          <w:lang w:val="en-AU"/>
        </w:rPr>
        <w:t xml:space="preserve"> that includes the requirement that it be “… working in tension only …”.  Simplistically, then, the answer to the question is that a </w:t>
      </w:r>
      <w:r>
        <w:rPr>
          <w:u w:val="single"/>
          <w:lang w:val="en-AU"/>
        </w:rPr>
        <w:t>vang</w:t>
      </w:r>
      <w:r>
        <w:rPr>
          <w:lang w:val="en-AU"/>
        </w:rPr>
        <w:t xml:space="preserve"> must operate in tension only.</w:t>
      </w:r>
    </w:p>
    <w:p w14:paraId="1BD4EBF7" w14:textId="77777777" w:rsidR="00BD0692" w:rsidRDefault="00BD0692" w:rsidP="00662777">
      <w:pPr>
        <w:rPr>
          <w:lang w:val="en-AU"/>
        </w:rPr>
      </w:pPr>
    </w:p>
    <w:p w14:paraId="3F1C13DD" w14:textId="77CAD8DF" w:rsidR="00BD0692" w:rsidRDefault="00BD0692" w:rsidP="00662777">
      <w:pPr>
        <w:rPr>
          <w:lang w:val="en-AU"/>
        </w:rPr>
      </w:pPr>
      <w:r>
        <w:rPr>
          <w:lang w:val="en-AU"/>
        </w:rPr>
        <w:t xml:space="preserve">However, the wording of the ERS definition could be considered problematic for many </w:t>
      </w:r>
      <w:r>
        <w:rPr>
          <w:u w:val="single"/>
          <w:lang w:val="en-AU"/>
        </w:rPr>
        <w:t>vangs</w:t>
      </w:r>
      <w:r>
        <w:rPr>
          <w:lang w:val="en-AU"/>
        </w:rPr>
        <w:t xml:space="preserve"> in common use on IOMs.  Specifically, the ERS definition requires that a </w:t>
      </w:r>
      <w:r>
        <w:rPr>
          <w:u w:val="single"/>
          <w:lang w:val="en-AU"/>
        </w:rPr>
        <w:t>vang</w:t>
      </w:r>
      <w:r>
        <w:rPr>
          <w:lang w:val="en-AU"/>
        </w:rPr>
        <w:t xml:space="preserve"> be “… capable of working in tension </w:t>
      </w:r>
      <w:r w:rsidR="009642C9" w:rsidRPr="009642C9">
        <w:rPr>
          <w:b/>
          <w:bCs/>
          <w:lang w:val="en-AU"/>
        </w:rPr>
        <w:t>only</w:t>
      </w:r>
      <w:r w:rsidR="009642C9">
        <w:rPr>
          <w:lang w:val="en-AU"/>
        </w:rPr>
        <w:t xml:space="preserve"> [my emphasis]</w:t>
      </w:r>
      <w:r>
        <w:rPr>
          <w:lang w:val="en-AU"/>
        </w:rPr>
        <w:t xml:space="preserve">”.  Most </w:t>
      </w:r>
      <w:r>
        <w:rPr>
          <w:u w:val="single"/>
          <w:lang w:val="en-AU"/>
        </w:rPr>
        <w:t>vangs</w:t>
      </w:r>
      <w:r>
        <w:rPr>
          <w:lang w:val="en-AU"/>
        </w:rPr>
        <w:t xml:space="preserve"> in use begin to work in compression beyond a certain boom angle by virtue of their design</w:t>
      </w:r>
      <w:r w:rsidR="009642C9">
        <w:rPr>
          <w:lang w:val="en-AU"/>
        </w:rPr>
        <w:t xml:space="preserve">.  In other words, if the sail is disconnected from the boom, the </w:t>
      </w:r>
      <w:r w:rsidR="009642C9">
        <w:rPr>
          <w:u w:val="single"/>
          <w:lang w:val="en-AU"/>
        </w:rPr>
        <w:t>vang</w:t>
      </w:r>
      <w:r w:rsidR="009642C9">
        <w:rPr>
          <w:lang w:val="en-AU"/>
        </w:rPr>
        <w:t xml:space="preserve"> will prevent the boom falling all the way to the deck </w:t>
      </w:r>
      <w:r w:rsidR="00873F95">
        <w:rPr>
          <w:lang w:val="en-AU"/>
        </w:rPr>
        <w:t xml:space="preserve">at the point at which it begins to work in compression, </w:t>
      </w:r>
      <w:r w:rsidR="009642C9">
        <w:rPr>
          <w:lang w:val="en-AU"/>
        </w:rPr>
        <w:t xml:space="preserve">and so they can be said to not be “… capable of working in tension </w:t>
      </w:r>
      <w:r w:rsidR="009642C9" w:rsidRPr="009642C9">
        <w:rPr>
          <w:lang w:val="en-AU"/>
        </w:rPr>
        <w:t>only</w:t>
      </w:r>
      <w:r w:rsidR="009642C9">
        <w:rPr>
          <w:lang w:val="en-AU"/>
        </w:rPr>
        <w:t>”.</w:t>
      </w:r>
    </w:p>
    <w:p w14:paraId="5739B470" w14:textId="77777777" w:rsidR="009642C9" w:rsidRDefault="009642C9" w:rsidP="00662777">
      <w:pPr>
        <w:rPr>
          <w:lang w:val="en-AU"/>
        </w:rPr>
      </w:pPr>
    </w:p>
    <w:p w14:paraId="06CB2C40" w14:textId="42BAC84E" w:rsidR="009642C9" w:rsidRPr="00FA0017" w:rsidRDefault="00873F95" w:rsidP="00662777">
      <w:pPr>
        <w:rPr>
          <w:lang w:val="en-AU"/>
        </w:rPr>
      </w:pPr>
      <w:r>
        <w:rPr>
          <w:lang w:val="en-AU"/>
        </w:rPr>
        <w:t xml:space="preserve">The requirement to work in tension only therefore needs to be understood as referring to the </w:t>
      </w:r>
      <w:r>
        <w:rPr>
          <w:u w:val="single"/>
          <w:lang w:val="en-AU"/>
        </w:rPr>
        <w:t>vang</w:t>
      </w:r>
      <w:r>
        <w:rPr>
          <w:lang w:val="en-AU"/>
        </w:rPr>
        <w:t xml:space="preserve"> in </w:t>
      </w:r>
      <w:r>
        <w:rPr>
          <w:b/>
          <w:bCs/>
          <w:i/>
          <w:iCs/>
          <w:lang w:val="en-AU"/>
        </w:rPr>
        <w:t>its normal operating position</w:t>
      </w:r>
      <w:r>
        <w:rPr>
          <w:lang w:val="en-AU"/>
        </w:rPr>
        <w:t xml:space="preserve">.  When the </w:t>
      </w:r>
      <w:r>
        <w:rPr>
          <w:u w:val="single"/>
          <w:lang w:val="en-AU"/>
        </w:rPr>
        <w:t>vang</w:t>
      </w:r>
      <w:r>
        <w:rPr>
          <w:lang w:val="en-AU"/>
        </w:rPr>
        <w:t xml:space="preserve"> is in its normal operating position, it must only act in tension (pulling the boom down) and must not be capable of operating in compression (pushing the boom up).</w:t>
      </w:r>
      <w:r w:rsidR="00FA0017">
        <w:rPr>
          <w:lang w:val="en-AU"/>
        </w:rPr>
        <w:t xml:space="preserve">  Note that a </w:t>
      </w:r>
      <w:r w:rsidR="005E7751">
        <w:rPr>
          <w:u w:val="single"/>
          <w:lang w:val="en-AU"/>
        </w:rPr>
        <w:t xml:space="preserve">vang </w:t>
      </w:r>
      <w:r w:rsidR="005E7751">
        <w:rPr>
          <w:lang w:val="en-AU"/>
        </w:rPr>
        <w:t xml:space="preserve">or </w:t>
      </w:r>
      <w:r w:rsidR="00FA0017">
        <w:rPr>
          <w:b/>
          <w:bCs/>
          <w:lang w:val="en-AU"/>
        </w:rPr>
        <w:t xml:space="preserve">boom </w:t>
      </w:r>
      <w:r w:rsidR="00FA0017">
        <w:rPr>
          <w:u w:val="single"/>
          <w:lang w:val="en-AU"/>
        </w:rPr>
        <w:t>vang</w:t>
      </w:r>
      <w:r w:rsidR="00FA0017">
        <w:rPr>
          <w:lang w:val="en-AU"/>
        </w:rPr>
        <w:t xml:space="preserve"> fitting that </w:t>
      </w:r>
      <w:r w:rsidR="005E7751">
        <w:rPr>
          <w:lang w:val="en-AU"/>
        </w:rPr>
        <w:t xml:space="preserve">uses </w:t>
      </w:r>
      <w:r w:rsidR="00FA0017">
        <w:rPr>
          <w:lang w:val="en-AU"/>
        </w:rPr>
        <w:t xml:space="preserve">a spring </w:t>
      </w:r>
      <w:r w:rsidR="005E7751">
        <w:rPr>
          <w:lang w:val="en-AU"/>
        </w:rPr>
        <w:t xml:space="preserve">as a part of its attachment mechanism </w:t>
      </w:r>
      <w:r w:rsidR="00FA0017">
        <w:rPr>
          <w:lang w:val="en-AU"/>
        </w:rPr>
        <w:t xml:space="preserve">may also cause the </w:t>
      </w:r>
      <w:r w:rsidR="00FA0017">
        <w:rPr>
          <w:u w:val="single"/>
          <w:lang w:val="en-AU"/>
        </w:rPr>
        <w:t>vang</w:t>
      </w:r>
      <w:r w:rsidR="00FA0017">
        <w:rPr>
          <w:lang w:val="en-AU"/>
        </w:rPr>
        <w:t xml:space="preserve"> to act in compression.</w:t>
      </w:r>
    </w:p>
    <w:p w14:paraId="3CEC9D2C" w14:textId="77777777" w:rsidR="009642C9" w:rsidRDefault="009642C9" w:rsidP="00662777">
      <w:pPr>
        <w:rPr>
          <w:lang w:val="en-AU"/>
        </w:rPr>
      </w:pPr>
    </w:p>
    <w:p w14:paraId="3EF68054" w14:textId="2158E4EE" w:rsidR="00873F95" w:rsidRDefault="00873F95" w:rsidP="00873F95">
      <w:pPr>
        <w:pStyle w:val="Heading2"/>
        <w:rPr>
          <w:lang w:val="en-AU"/>
        </w:rPr>
      </w:pPr>
      <w:r>
        <w:rPr>
          <w:lang w:val="en-AU"/>
        </w:rPr>
        <w:t>Answer</w:t>
      </w:r>
    </w:p>
    <w:p w14:paraId="185E6B71" w14:textId="46E44A89" w:rsidR="00873F95" w:rsidRDefault="00873F95" w:rsidP="00873F95">
      <w:pPr>
        <w:rPr>
          <w:lang w:val="en-AU"/>
        </w:rPr>
      </w:pPr>
      <w:r>
        <w:rPr>
          <w:lang w:val="en-AU"/>
        </w:rPr>
        <w:t xml:space="preserve">Regardless of the change in terminology from “kicking strap” to “vang”, and the associated definition, a </w:t>
      </w:r>
      <w:r>
        <w:rPr>
          <w:u w:val="single"/>
          <w:lang w:val="en-AU"/>
        </w:rPr>
        <w:t>vang</w:t>
      </w:r>
      <w:r>
        <w:rPr>
          <w:lang w:val="en-AU"/>
        </w:rPr>
        <w:t xml:space="preserve"> must only operate in tension in its normal operating position.</w:t>
      </w:r>
    </w:p>
    <w:p w14:paraId="55B57BE5" w14:textId="77777777" w:rsidR="00873F95" w:rsidRDefault="00873F95" w:rsidP="00873F95">
      <w:pPr>
        <w:rPr>
          <w:lang w:val="en-AU"/>
        </w:rPr>
      </w:pPr>
    </w:p>
    <w:p w14:paraId="06D102BD" w14:textId="1564FECC" w:rsidR="00873F95" w:rsidRDefault="00873F95" w:rsidP="00873F95">
      <w:pPr>
        <w:rPr>
          <w:lang w:val="en-AU"/>
        </w:rPr>
      </w:pPr>
      <w:r>
        <w:rPr>
          <w:lang w:val="en-AU"/>
        </w:rPr>
        <w:t>For measurers, this means ensuring that the following is the case:</w:t>
      </w:r>
    </w:p>
    <w:p w14:paraId="42D3F7B5" w14:textId="77777777" w:rsidR="00873F95" w:rsidRDefault="00873F95" w:rsidP="00873F95">
      <w:pPr>
        <w:rPr>
          <w:lang w:val="en-AU"/>
        </w:rPr>
      </w:pPr>
    </w:p>
    <w:p w14:paraId="0D24BCAC" w14:textId="7742EEC0" w:rsidR="00873F95" w:rsidRDefault="00873F95" w:rsidP="00873F95">
      <w:pPr>
        <w:pStyle w:val="ListParagraph"/>
        <w:numPr>
          <w:ilvl w:val="0"/>
          <w:numId w:val="1"/>
        </w:numPr>
        <w:rPr>
          <w:lang w:val="en-AU"/>
        </w:rPr>
      </w:pPr>
      <w:r>
        <w:rPr>
          <w:lang w:val="en-AU"/>
        </w:rPr>
        <w:t xml:space="preserve">With the </w:t>
      </w:r>
      <w:r>
        <w:rPr>
          <w:u w:val="single"/>
          <w:lang w:val="en-AU"/>
        </w:rPr>
        <w:t>vang</w:t>
      </w:r>
      <w:r>
        <w:rPr>
          <w:lang w:val="en-AU"/>
        </w:rPr>
        <w:t xml:space="preserve"> adjusted to its normal position (i.e. acting in tension on the boom to allow a limited twist in the mainsail), it should be possible to pull down on the boom to the point where the leech of the mainsail prevents it moving any further. </w:t>
      </w:r>
      <w:r w:rsidR="005E7751">
        <w:rPr>
          <w:lang w:val="en-AU"/>
        </w:rPr>
        <w:t xml:space="preserve"> </w:t>
      </w:r>
      <w:r w:rsidR="005E7751" w:rsidRPr="00FA0017">
        <w:rPr>
          <w:lang w:val="en-AU"/>
        </w:rPr>
        <w:t xml:space="preserve">Ensure that any springs that may be used in the </w:t>
      </w:r>
      <w:r w:rsidR="005E7751" w:rsidRPr="00FA0017">
        <w:rPr>
          <w:u w:val="single"/>
          <w:lang w:val="en-AU"/>
        </w:rPr>
        <w:t>vang</w:t>
      </w:r>
      <w:r w:rsidR="005E7751" w:rsidRPr="00FA0017">
        <w:rPr>
          <w:lang w:val="en-AU"/>
        </w:rPr>
        <w:t xml:space="preserve"> assembly or </w:t>
      </w:r>
      <w:r w:rsidR="005E7751" w:rsidRPr="00FA0017">
        <w:rPr>
          <w:b/>
          <w:bCs/>
          <w:lang w:val="en-AU"/>
        </w:rPr>
        <w:t>boom</w:t>
      </w:r>
      <w:r w:rsidR="005E7751" w:rsidRPr="00FA0017">
        <w:rPr>
          <w:lang w:val="en-AU"/>
        </w:rPr>
        <w:t xml:space="preserve"> </w:t>
      </w:r>
      <w:r w:rsidR="005E7751" w:rsidRPr="00FA0017">
        <w:rPr>
          <w:u w:val="single"/>
          <w:lang w:val="en-AU"/>
        </w:rPr>
        <w:t>vang</w:t>
      </w:r>
      <w:r w:rsidR="005E7751" w:rsidRPr="00FA0017">
        <w:rPr>
          <w:lang w:val="en-AU"/>
        </w:rPr>
        <w:t xml:space="preserve"> fitting are not acting in compression at this point.</w:t>
      </w:r>
    </w:p>
    <w:p w14:paraId="216B7BA0" w14:textId="10B08557" w:rsidR="00FA0017" w:rsidRPr="00FA0017" w:rsidRDefault="00873F95" w:rsidP="00873F95">
      <w:pPr>
        <w:pStyle w:val="ListParagraph"/>
        <w:numPr>
          <w:ilvl w:val="0"/>
          <w:numId w:val="1"/>
        </w:numPr>
        <w:rPr>
          <w:lang w:val="en-AU"/>
        </w:rPr>
      </w:pPr>
      <w:r w:rsidRPr="00FA0017">
        <w:rPr>
          <w:lang w:val="en-AU"/>
        </w:rPr>
        <w:t xml:space="preserve"> When this point is reached, there should remain some downward “play” in the </w:t>
      </w:r>
      <w:r w:rsidRPr="00FA0017">
        <w:rPr>
          <w:u w:val="single"/>
          <w:lang w:val="en-AU"/>
        </w:rPr>
        <w:t>vang</w:t>
      </w:r>
      <w:r w:rsidRPr="00FA0017">
        <w:rPr>
          <w:lang w:val="en-AU"/>
        </w:rPr>
        <w:t xml:space="preserve"> indicating that it is not acting in compression through the extent of its normal operational position.</w:t>
      </w:r>
      <w:r w:rsidR="00FA0017" w:rsidRPr="00FA0017">
        <w:rPr>
          <w:lang w:val="en-AU"/>
        </w:rPr>
        <w:t xml:space="preserve">  </w:t>
      </w:r>
    </w:p>
    <w:p w14:paraId="503CD9FF" w14:textId="77777777" w:rsidR="00873F95" w:rsidRDefault="00873F95" w:rsidP="00873F95">
      <w:pPr>
        <w:rPr>
          <w:lang w:val="en-AU"/>
        </w:rPr>
      </w:pPr>
    </w:p>
    <w:p w14:paraId="66906255" w14:textId="77777777" w:rsidR="00FA0017" w:rsidRPr="00873F95" w:rsidRDefault="00FA0017" w:rsidP="00873F95">
      <w:pPr>
        <w:rPr>
          <w:lang w:val="en-AU"/>
        </w:rPr>
      </w:pPr>
    </w:p>
    <w:sectPr w:rsidR="00FA0017" w:rsidRPr="00873F95" w:rsidSect="0095074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5147D8"/>
    <w:multiLevelType w:val="hybridMultilevel"/>
    <w:tmpl w:val="F4142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1985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777"/>
    <w:rsid w:val="000420F9"/>
    <w:rsid w:val="000C1564"/>
    <w:rsid w:val="001F5F6B"/>
    <w:rsid w:val="002D7777"/>
    <w:rsid w:val="003E0946"/>
    <w:rsid w:val="00413DBE"/>
    <w:rsid w:val="00526D9C"/>
    <w:rsid w:val="005C2C6F"/>
    <w:rsid w:val="005E7751"/>
    <w:rsid w:val="00604C83"/>
    <w:rsid w:val="00636274"/>
    <w:rsid w:val="00661003"/>
    <w:rsid w:val="00662777"/>
    <w:rsid w:val="00697FCF"/>
    <w:rsid w:val="0078332A"/>
    <w:rsid w:val="008152D2"/>
    <w:rsid w:val="00860814"/>
    <w:rsid w:val="00873F95"/>
    <w:rsid w:val="008840FC"/>
    <w:rsid w:val="008B2FAB"/>
    <w:rsid w:val="008E0316"/>
    <w:rsid w:val="00950744"/>
    <w:rsid w:val="009642C9"/>
    <w:rsid w:val="00A20481"/>
    <w:rsid w:val="00B643A9"/>
    <w:rsid w:val="00B81EC9"/>
    <w:rsid w:val="00BD0692"/>
    <w:rsid w:val="00D822BB"/>
    <w:rsid w:val="00DF3057"/>
    <w:rsid w:val="00EE153C"/>
    <w:rsid w:val="00F00C12"/>
    <w:rsid w:val="00FA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F6DC93"/>
  <w14:defaultImageDpi w14:val="32767"/>
  <w15:chartTrackingRefBased/>
  <w15:docId w15:val="{D04F6CF5-70D9-554E-BE29-D3BAFECC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27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27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27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27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27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277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277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277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277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27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627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27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27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27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27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27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27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27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27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27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277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27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27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27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27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27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27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27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27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559</Words>
  <Characters>2633</Characters>
  <Application>Microsoft Office Word</Application>
  <DocSecurity>0</DocSecurity>
  <Lines>69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Crocker</dc:creator>
  <cp:keywords/>
  <dc:description/>
  <cp:lastModifiedBy>Andrew Crocker</cp:lastModifiedBy>
  <cp:revision>8</cp:revision>
  <dcterms:created xsi:type="dcterms:W3CDTF">2026-02-09T21:10:00Z</dcterms:created>
  <dcterms:modified xsi:type="dcterms:W3CDTF">2026-02-16T06:11:00Z</dcterms:modified>
</cp:coreProperties>
</file>